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48"/>
        <w:gridCol w:w="395"/>
        <w:gridCol w:w="237"/>
        <w:gridCol w:w="1084"/>
        <w:gridCol w:w="286"/>
        <w:gridCol w:w="945"/>
        <w:gridCol w:w="755"/>
        <w:gridCol w:w="95"/>
        <w:gridCol w:w="1276"/>
        <w:gridCol w:w="2268"/>
      </w:tblGrid>
      <w:tr w:rsidR="001953BC" w14:paraId="49ADCB0E" w14:textId="77777777" w:rsidTr="008414D1">
        <w:trPr>
          <w:trHeight w:val="304"/>
        </w:trPr>
        <w:tc>
          <w:tcPr>
            <w:tcW w:w="5149" w:type="dxa"/>
            <w:gridSpan w:val="5"/>
            <w:vMerge w:val="restart"/>
          </w:tcPr>
          <w:p w14:paraId="07369ADA" w14:textId="77777777" w:rsidR="001953BC" w:rsidRDefault="001953BC" w:rsidP="008414D1">
            <w:pPr>
              <w:pStyle w:val="TableParagraph"/>
              <w:spacing w:before="57"/>
              <w:ind w:left="176" w:right="165"/>
              <w:jc w:val="center"/>
              <w:rPr>
                <w:sz w:val="20"/>
              </w:rPr>
            </w:pPr>
            <w:r>
              <w:rPr>
                <w:sz w:val="20"/>
              </w:rPr>
              <w:t>MAGISTRATES COURT of WESTERN AUSTRALIA</w:t>
            </w:r>
          </w:p>
          <w:p w14:paraId="54DF4CD9" w14:textId="77777777" w:rsidR="001953BC" w:rsidRDefault="001953BC" w:rsidP="008414D1">
            <w:pPr>
              <w:pStyle w:val="TableParagraph"/>
              <w:ind w:left="27" w:right="76"/>
              <w:jc w:val="center"/>
              <w:rPr>
                <w:b/>
              </w:rPr>
            </w:pPr>
            <w:r>
              <w:rPr>
                <w:b/>
              </w:rPr>
              <w:t xml:space="preserve">Application for summons or warrant under the </w:t>
            </w:r>
            <w:r>
              <w:rPr>
                <w:b/>
                <w:i/>
              </w:rPr>
              <w:t xml:space="preserve">Bail Act 1982 </w:t>
            </w:r>
            <w:r>
              <w:rPr>
                <w:b/>
              </w:rPr>
              <w:t>s. 54(2)(b)</w:t>
            </w:r>
          </w:p>
          <w:p w14:paraId="15940EC1" w14:textId="77777777" w:rsidR="001953BC" w:rsidRPr="00360318" w:rsidRDefault="001953BC" w:rsidP="008414D1">
            <w:pPr>
              <w:pStyle w:val="TableParagraph"/>
              <w:ind w:left="27" w:right="76"/>
              <w:jc w:val="center"/>
              <w:rPr>
                <w:b/>
                <w:i/>
              </w:rPr>
            </w:pPr>
            <w:r>
              <w:rPr>
                <w:i/>
                <w:sz w:val="18"/>
              </w:rPr>
              <w:t>Criminal Procedure Act 2004</w:t>
            </w:r>
          </w:p>
          <w:p w14:paraId="6C06C77F" w14:textId="77777777" w:rsidR="001953BC" w:rsidRDefault="001953BC" w:rsidP="008414D1">
            <w:pPr>
              <w:pStyle w:val="TableParagraph"/>
              <w:spacing w:before="2"/>
              <w:ind w:right="165"/>
              <w:jc w:val="center"/>
              <w:rPr>
                <w:sz w:val="18"/>
              </w:rPr>
            </w:pPr>
            <w:r>
              <w:rPr>
                <w:sz w:val="18"/>
              </w:rPr>
              <w:t>Criminal Procedure Regulations 2005 – Form 5A</w:t>
            </w:r>
          </w:p>
        </w:tc>
        <w:tc>
          <w:tcPr>
            <w:tcW w:w="286" w:type="dxa"/>
            <w:vMerge w:val="restart"/>
            <w:tcBorders>
              <w:top w:val="nil"/>
            </w:tcBorders>
          </w:tcPr>
          <w:p w14:paraId="5B20349E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2"/>
          </w:tcPr>
          <w:p w14:paraId="7D8F775F" w14:textId="77777777" w:rsidR="001953BC" w:rsidRDefault="001953BC" w:rsidP="0002353B">
            <w:pPr>
              <w:pStyle w:val="TableParagraph"/>
              <w:spacing w:before="56"/>
              <w:ind w:left="108"/>
              <w:rPr>
                <w:sz w:val="16"/>
              </w:rPr>
            </w:pPr>
            <w:r>
              <w:rPr>
                <w:sz w:val="16"/>
              </w:rPr>
              <w:t>Court number</w:t>
            </w:r>
          </w:p>
        </w:tc>
        <w:tc>
          <w:tcPr>
            <w:tcW w:w="3639" w:type="dxa"/>
            <w:gridSpan w:val="3"/>
          </w:tcPr>
          <w:p w14:paraId="03E37FE3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BC" w14:paraId="4C3739F4" w14:textId="77777777" w:rsidTr="008414D1">
        <w:trPr>
          <w:trHeight w:val="304"/>
        </w:trPr>
        <w:tc>
          <w:tcPr>
            <w:tcW w:w="5149" w:type="dxa"/>
            <w:gridSpan w:val="5"/>
            <w:vMerge/>
            <w:tcBorders>
              <w:top w:val="nil"/>
            </w:tcBorders>
          </w:tcPr>
          <w:p w14:paraId="2B53BCA4" w14:textId="77777777" w:rsidR="001953BC" w:rsidRDefault="001953BC" w:rsidP="0002353B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4678B047" w14:textId="77777777" w:rsidR="001953BC" w:rsidRDefault="001953BC" w:rsidP="000235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14:paraId="1F0F5F53" w14:textId="77777777" w:rsidR="001953BC" w:rsidRDefault="001953BC" w:rsidP="0002353B">
            <w:pPr>
              <w:pStyle w:val="TableParagraph"/>
              <w:spacing w:before="56"/>
              <w:ind w:left="108"/>
              <w:rPr>
                <w:sz w:val="16"/>
              </w:rPr>
            </w:pPr>
            <w:r>
              <w:rPr>
                <w:sz w:val="16"/>
              </w:rPr>
              <w:t>Magistrates Court at</w:t>
            </w:r>
          </w:p>
        </w:tc>
        <w:tc>
          <w:tcPr>
            <w:tcW w:w="3639" w:type="dxa"/>
            <w:gridSpan w:val="3"/>
          </w:tcPr>
          <w:p w14:paraId="2BC8AA3A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BC" w14:paraId="6B5A0540" w14:textId="77777777" w:rsidTr="00C5137D">
        <w:trPr>
          <w:trHeight w:val="629"/>
        </w:trPr>
        <w:tc>
          <w:tcPr>
            <w:tcW w:w="5149" w:type="dxa"/>
            <w:gridSpan w:val="5"/>
            <w:vMerge/>
            <w:tcBorders>
              <w:top w:val="nil"/>
            </w:tcBorders>
          </w:tcPr>
          <w:p w14:paraId="7DB71908" w14:textId="77777777" w:rsidR="001953BC" w:rsidRDefault="001953BC" w:rsidP="0002353B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74484E79" w14:textId="77777777" w:rsidR="001953BC" w:rsidRDefault="001953BC" w:rsidP="000235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14:paraId="14F780DB" w14:textId="77777777" w:rsidR="001953BC" w:rsidRDefault="001953BC" w:rsidP="0002353B">
            <w:pPr>
              <w:pStyle w:val="TableParagraph"/>
              <w:spacing w:before="56"/>
              <w:ind w:left="108"/>
              <w:rPr>
                <w:sz w:val="16"/>
              </w:rPr>
            </w:pPr>
            <w:r>
              <w:rPr>
                <w:sz w:val="16"/>
              </w:rPr>
              <w:t>Date lodged</w:t>
            </w:r>
          </w:p>
        </w:tc>
        <w:tc>
          <w:tcPr>
            <w:tcW w:w="3639" w:type="dxa"/>
            <w:gridSpan w:val="3"/>
          </w:tcPr>
          <w:p w14:paraId="7616FFA3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BC" w14:paraId="659B533D" w14:textId="77777777" w:rsidTr="00C5137D">
        <w:trPr>
          <w:trHeight w:val="625"/>
        </w:trPr>
        <w:tc>
          <w:tcPr>
            <w:tcW w:w="1985" w:type="dxa"/>
          </w:tcPr>
          <w:p w14:paraId="77885DF6" w14:textId="77777777" w:rsidR="001953BC" w:rsidRDefault="001953BC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Case</w:t>
            </w:r>
          </w:p>
          <w:p w14:paraId="45898DFE" w14:textId="77777777" w:rsidR="001953BC" w:rsidRDefault="001953BC" w:rsidP="0002353B">
            <w:pPr>
              <w:pStyle w:val="TableParagraph"/>
              <w:spacing w:before="62"/>
              <w:ind w:left="110" w:right="359"/>
              <w:rPr>
                <w:i/>
                <w:sz w:val="18"/>
              </w:rPr>
            </w:pPr>
            <w:r>
              <w:rPr>
                <w:i/>
                <w:sz w:val="18"/>
              </w:rPr>
              <w:t>(Names of all parties)</w:t>
            </w:r>
          </w:p>
        </w:tc>
        <w:tc>
          <w:tcPr>
            <w:tcW w:w="8789" w:type="dxa"/>
            <w:gridSpan w:val="10"/>
          </w:tcPr>
          <w:p w14:paraId="49192B34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BC" w14:paraId="4544FCBF" w14:textId="77777777" w:rsidTr="008414D1">
        <w:trPr>
          <w:trHeight w:val="310"/>
        </w:trPr>
        <w:tc>
          <w:tcPr>
            <w:tcW w:w="1985" w:type="dxa"/>
            <w:vMerge w:val="restart"/>
          </w:tcPr>
          <w:p w14:paraId="12D533D7" w14:textId="77777777" w:rsidR="001953BC" w:rsidRDefault="001953BC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 </w:t>
            </w:r>
            <w:r w:rsidRPr="001953BC">
              <w:rPr>
                <w:i/>
                <w:sz w:val="20"/>
              </w:rPr>
              <w:t>(name of the party applying)</w:t>
            </w:r>
          </w:p>
        </w:tc>
        <w:tc>
          <w:tcPr>
            <w:tcW w:w="1843" w:type="dxa"/>
            <w:gridSpan w:val="2"/>
          </w:tcPr>
          <w:p w14:paraId="18326911" w14:textId="77777777" w:rsidR="001953BC" w:rsidRPr="001953BC" w:rsidRDefault="001953BC" w:rsidP="0002353B">
            <w:pPr>
              <w:pStyle w:val="TableParagraph"/>
              <w:rPr>
                <w:sz w:val="18"/>
              </w:rPr>
            </w:pPr>
            <w:r w:rsidRPr="001953BC">
              <w:rPr>
                <w:sz w:val="18"/>
              </w:rPr>
              <w:t>Name</w:t>
            </w:r>
          </w:p>
        </w:tc>
        <w:tc>
          <w:tcPr>
            <w:tcW w:w="6946" w:type="dxa"/>
            <w:gridSpan w:val="8"/>
          </w:tcPr>
          <w:p w14:paraId="60F58039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BC" w14:paraId="39F70C2F" w14:textId="77777777" w:rsidTr="008414D1">
        <w:trPr>
          <w:trHeight w:val="310"/>
        </w:trPr>
        <w:tc>
          <w:tcPr>
            <w:tcW w:w="1985" w:type="dxa"/>
            <w:vMerge/>
          </w:tcPr>
          <w:p w14:paraId="02A116C3" w14:textId="77777777" w:rsidR="001953BC" w:rsidRDefault="001953BC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78F2F57A" w14:textId="77777777" w:rsidR="001953BC" w:rsidRPr="001953BC" w:rsidRDefault="001953BC" w:rsidP="0002353B">
            <w:pPr>
              <w:pStyle w:val="TableParagraph"/>
              <w:rPr>
                <w:sz w:val="18"/>
              </w:rPr>
            </w:pPr>
            <w:r w:rsidRPr="001953BC">
              <w:rPr>
                <w:sz w:val="18"/>
              </w:rPr>
              <w:t>Address</w:t>
            </w:r>
          </w:p>
        </w:tc>
        <w:tc>
          <w:tcPr>
            <w:tcW w:w="6946" w:type="dxa"/>
            <w:gridSpan w:val="8"/>
          </w:tcPr>
          <w:p w14:paraId="1BC043D5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BC" w14:paraId="37F8D774" w14:textId="77777777" w:rsidTr="008414D1">
        <w:trPr>
          <w:trHeight w:val="310"/>
        </w:trPr>
        <w:tc>
          <w:tcPr>
            <w:tcW w:w="1985" w:type="dxa"/>
            <w:vMerge/>
          </w:tcPr>
          <w:p w14:paraId="559B3DB1" w14:textId="77777777" w:rsidR="001953BC" w:rsidRDefault="001953BC" w:rsidP="0002353B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3F9A883E" w14:textId="77777777" w:rsidR="001953BC" w:rsidRPr="001953BC" w:rsidRDefault="001953BC" w:rsidP="0002353B">
            <w:pPr>
              <w:pStyle w:val="TableParagraph"/>
              <w:rPr>
                <w:sz w:val="18"/>
              </w:rPr>
            </w:pPr>
            <w:r w:rsidRPr="001953BC">
              <w:rPr>
                <w:sz w:val="18"/>
              </w:rPr>
              <w:t>Telephone No</w:t>
            </w:r>
          </w:p>
        </w:tc>
        <w:tc>
          <w:tcPr>
            <w:tcW w:w="6946" w:type="dxa"/>
            <w:gridSpan w:val="8"/>
          </w:tcPr>
          <w:p w14:paraId="26697D4E" w14:textId="77777777" w:rsidR="001953BC" w:rsidRDefault="001953BC" w:rsidP="000235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BC" w14:paraId="490C36F3" w14:textId="77777777" w:rsidTr="008414D1">
        <w:trPr>
          <w:trHeight w:val="9483"/>
        </w:trPr>
        <w:tc>
          <w:tcPr>
            <w:tcW w:w="1985" w:type="dxa"/>
          </w:tcPr>
          <w:p w14:paraId="606E46DE" w14:textId="77777777" w:rsidR="001953BC" w:rsidRDefault="008414D1" w:rsidP="008414D1">
            <w:pPr>
              <w:pStyle w:val="TableParagraph"/>
              <w:spacing w:before="10"/>
              <w:ind w:left="57"/>
              <w:rPr>
                <w:rFonts w:ascii="Times New Roman"/>
                <w:sz w:val="18"/>
              </w:rPr>
            </w:pPr>
            <w:r w:rsidRPr="00751418">
              <w:rPr>
                <w:b/>
                <w:sz w:val="20"/>
              </w:rPr>
              <w:t xml:space="preserve">Application </w:t>
            </w:r>
            <w:r w:rsidRPr="000D3EC5">
              <w:rPr>
                <w:rFonts w:eastAsia="Times New Roman"/>
                <w:sz w:val="18"/>
                <w:szCs w:val="18"/>
              </w:rPr>
              <w:t>details</w:t>
            </w:r>
          </w:p>
        </w:tc>
        <w:tc>
          <w:tcPr>
            <w:tcW w:w="8789" w:type="dxa"/>
            <w:gridSpan w:val="10"/>
          </w:tcPr>
          <w:p w14:paraId="01A1A8AA" w14:textId="77777777" w:rsidR="001953BC" w:rsidRPr="000D3EC5" w:rsidRDefault="001953BC" w:rsidP="00964131">
            <w:pPr>
              <w:pStyle w:val="TableParagraph"/>
              <w:spacing w:before="10"/>
              <w:jc w:val="both"/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836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1"/>
              <w:gridCol w:w="3949"/>
              <w:gridCol w:w="4253"/>
            </w:tblGrid>
            <w:tr w:rsidR="008414D1" w:rsidRPr="000D3EC5" w14:paraId="7A51B038" w14:textId="77777777" w:rsidTr="008414D1">
              <w:trPr>
                <w:cantSplit/>
                <w:trHeight w:val="488"/>
              </w:trPr>
              <w:tc>
                <w:tcPr>
                  <w:tcW w:w="8363" w:type="dxa"/>
                  <w:gridSpan w:val="3"/>
                  <w:noWrap/>
                </w:tcPr>
                <w:p w14:paraId="31D03875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t>The applicant applies:</w:t>
                  </w:r>
                </w:p>
                <w:p w14:paraId="1C12AAE9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14:paraId="133379C9" w14:textId="77777777" w:rsidR="008414D1" w:rsidRPr="000B564C" w:rsidRDefault="008414D1" w:rsidP="00964131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 xml:space="preserve">under the 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>Bail Act 1982</w:t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 xml:space="preserve"> s. 54(2)(b) for a summons for the purpose of causing the accused mentioned above to appear before an appropriate judicial officer as provided in s. 54(1) of that Act.</w:t>
                  </w:r>
                </w:p>
                <w:p w14:paraId="38D3DAA4" w14:textId="77777777" w:rsidR="008414D1" w:rsidRPr="000B564C" w:rsidRDefault="008414D1" w:rsidP="00964131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 xml:space="preserve">under the 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>Bail Act 1982</w:t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 xml:space="preserve"> s. 54(2)(b) for a warrant for the purpose of causing the accused mentioned above to appear before an appropriate judicial officer as provided in s. 54(1) of that Act.</w:t>
                  </w:r>
                </w:p>
                <w:p w14:paraId="327793C4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14:paraId="306CA19E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t>The grounds for the application are:</w:t>
                  </w:r>
                </w:p>
                <w:p w14:paraId="5280F4F4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14:paraId="38420437" w14:textId="77777777" w:rsidR="008414D1" w:rsidRPr="000B564C" w:rsidRDefault="008414D1" w:rsidP="00964131">
                  <w:pPr>
                    <w:tabs>
                      <w:tab w:val="left" w:pos="384"/>
                    </w:tabs>
                    <w:ind w:left="384" w:hanging="384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accused unlikely to appear in court in compliance with requirement of bail undertaking (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 xml:space="preserve">Bail Act 1982 </w:t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>s. 54(1)(a)(</w:t>
                  </w:r>
                  <w:proofErr w:type="spellStart"/>
                  <w:r w:rsidRPr="000B564C">
                    <w:rPr>
                      <w:rFonts w:eastAsia="Times New Roman"/>
                      <w:sz w:val="18"/>
                      <w:szCs w:val="18"/>
                    </w:rPr>
                    <w:t>i</w:t>
                  </w:r>
                  <w:proofErr w:type="spellEnd"/>
                  <w:r w:rsidRPr="000B564C">
                    <w:rPr>
                      <w:rFonts w:eastAsia="Times New Roman"/>
                      <w:sz w:val="18"/>
                      <w:szCs w:val="18"/>
                    </w:rPr>
                    <w:t>))</w:t>
                  </w:r>
                </w:p>
                <w:p w14:paraId="57A88812" w14:textId="77777777" w:rsidR="008414D1" w:rsidRPr="000B564C" w:rsidRDefault="008414D1" w:rsidP="00964131">
                  <w:pPr>
                    <w:tabs>
                      <w:tab w:val="left" w:pos="384"/>
                    </w:tabs>
                    <w:ind w:left="384" w:hanging="384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breach or likely breach of the following condition(s) of bail undertaking (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 xml:space="preserve">Bail Act 1982 </w:t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>s. 54(1)(a)(ii)):</w:t>
                  </w:r>
                </w:p>
                <w:p w14:paraId="77790F6D" w14:textId="77777777" w:rsidR="008414D1" w:rsidRPr="000B564C" w:rsidRDefault="008414D1" w:rsidP="00964131">
                  <w:pPr>
                    <w:tabs>
                      <w:tab w:val="left" w:pos="384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8414D1" w:rsidRPr="000D3EC5" w14:paraId="79C6D51F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2AE25CA4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4908C2A4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not to be in the company of a particular person</w:t>
                  </w:r>
                </w:p>
                <w:p w14:paraId="701FD6DB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10828221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report to a Community Corrections Officer</w:t>
                  </w:r>
                </w:p>
              </w:tc>
            </w:tr>
            <w:tr w:rsidR="008414D1" w:rsidRPr="000D3EC5" w14:paraId="39562916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5BEAFBBF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60C8C765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not to go within a specified distance of a specified place or person (not to approach or enter)</w:t>
                  </w:r>
                </w:p>
                <w:p w14:paraId="119654F2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4F4586EE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obey direction of a Community Corrections Officer</w:t>
                  </w:r>
                </w:p>
              </w:tc>
            </w:tr>
            <w:tr w:rsidR="008414D1" w:rsidRPr="000D3EC5" w14:paraId="334CECCC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3972F58D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0A4303C8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not to make contact with a particular person</w:t>
                  </w:r>
                </w:p>
                <w:p w14:paraId="47F4D62A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16C8E02D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comply with curfew</w:t>
                  </w:r>
                </w:p>
              </w:tc>
            </w:tr>
            <w:tr w:rsidR="008414D1" w:rsidRPr="000D3EC5" w14:paraId="45C93FAA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29252EC5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127FFB2F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attend drug and alcohol testing</w:t>
                  </w:r>
                </w:p>
                <w:p w14:paraId="52D3F5B7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28865DCD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report to Police</w:t>
                  </w:r>
                </w:p>
              </w:tc>
            </w:tr>
            <w:tr w:rsidR="008414D1" w:rsidRPr="000D3EC5" w14:paraId="5CCDCD97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549C2D74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0688AD09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attend drug and alcohol counselling</w:t>
                  </w:r>
                </w:p>
                <w:p w14:paraId="4462E958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219E9BDA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reside at a particular address</w:t>
                  </w:r>
                </w:p>
              </w:tc>
            </w:tr>
            <w:tr w:rsidR="008414D1" w:rsidRPr="000D3EC5" w14:paraId="04692321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5E54FA10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7D0A1A57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undertake a mental health assessment</w:t>
                  </w:r>
                </w:p>
                <w:p w14:paraId="07A17657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5845AF76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surrender passport</w:t>
                  </w:r>
                </w:p>
              </w:tc>
            </w:tr>
            <w:tr w:rsidR="008414D1" w:rsidRPr="000D3EC5" w14:paraId="6C95674E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5075539F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4015E22A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undertake a physical health examination</w:t>
                  </w:r>
                </w:p>
                <w:p w14:paraId="22923236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5D9D09FF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not to consume specified/ illicit/prohibited substance(s)</w:t>
                  </w:r>
                </w:p>
              </w:tc>
            </w:tr>
            <w:tr w:rsidR="008414D1" w:rsidRPr="000D3EC5" w14:paraId="67239A2F" w14:textId="77777777" w:rsidTr="008414D1">
              <w:trPr>
                <w:cantSplit/>
                <w:trHeight w:val="60"/>
              </w:trPr>
              <w:tc>
                <w:tcPr>
                  <w:tcW w:w="161" w:type="dxa"/>
                  <w:noWrap/>
                </w:tcPr>
                <w:p w14:paraId="3AA91C37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04AC2DA5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 xml:space="preserve">attend/reside at a specialist treatment </w:t>
                  </w:r>
                  <w:proofErr w:type="spellStart"/>
                  <w:r w:rsidRPr="000B564C">
                    <w:rPr>
                      <w:rFonts w:eastAsia="Times New Roman"/>
                      <w:sz w:val="18"/>
                      <w:szCs w:val="18"/>
                    </w:rPr>
                    <w:t>centre</w:t>
                  </w:r>
                  <w:proofErr w:type="spellEnd"/>
                </w:p>
                <w:p w14:paraId="5C5FC73D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14:paraId="616B671E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 xml:space="preserve">attend other counselling/ </w:t>
                  </w:r>
                  <w:proofErr w:type="spellStart"/>
                  <w:r w:rsidRPr="000B564C">
                    <w:rPr>
                      <w:rFonts w:eastAsia="Times New Roman"/>
                      <w:sz w:val="18"/>
                      <w:szCs w:val="18"/>
                    </w:rPr>
                    <w:t>programmes</w:t>
                  </w:r>
                  <w:proofErr w:type="spellEnd"/>
                  <w:r w:rsidRPr="000B564C">
                    <w:rPr>
                      <w:rFonts w:eastAsia="Times New Roman"/>
                      <w:sz w:val="18"/>
                      <w:szCs w:val="18"/>
                    </w:rPr>
                    <w:t xml:space="preserve"> as specified</w:t>
                  </w:r>
                </w:p>
                <w:p w14:paraId="705FE2AE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298825EC" w14:textId="77777777" w:rsidR="008414D1" w:rsidRPr="000B564C" w:rsidRDefault="008414D1" w:rsidP="00964131">
                  <w:pPr>
                    <w:tabs>
                      <w:tab w:val="left" w:pos="654"/>
                    </w:tabs>
                    <w:ind w:left="654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other:</w:t>
                  </w:r>
                </w:p>
              </w:tc>
            </w:tr>
            <w:tr w:rsidR="008414D1" w:rsidRPr="000D3EC5" w14:paraId="58828CDC" w14:textId="77777777" w:rsidTr="000D3EC5">
              <w:trPr>
                <w:cantSplit/>
                <w:trHeight w:val="242"/>
              </w:trPr>
              <w:tc>
                <w:tcPr>
                  <w:tcW w:w="161" w:type="dxa"/>
                  <w:noWrap/>
                </w:tcPr>
                <w:p w14:paraId="5BDEF9E7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noWrap/>
                </w:tcPr>
                <w:p w14:paraId="1426044A" w14:textId="77777777" w:rsidR="008414D1" w:rsidRPr="000B564C" w:rsidRDefault="008414D1" w:rsidP="00964131">
                  <w:pPr>
                    <w:tabs>
                      <w:tab w:val="left" w:pos="668"/>
                    </w:tabs>
                    <w:ind w:left="668" w:hanging="4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noWrap/>
                </w:tcPr>
                <w:p w14:paraId="117F378B" w14:textId="77777777" w:rsidR="008414D1" w:rsidRPr="000B564C" w:rsidRDefault="008414D1" w:rsidP="00964131">
                  <w:pPr>
                    <w:tabs>
                      <w:tab w:val="left" w:pos="567"/>
                    </w:tabs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8414D1" w:rsidRPr="000D3EC5" w14:paraId="042277B2" w14:textId="77777777" w:rsidTr="008414D1">
              <w:trPr>
                <w:cantSplit/>
                <w:trHeight w:val="80"/>
              </w:trPr>
              <w:tc>
                <w:tcPr>
                  <w:tcW w:w="8363" w:type="dxa"/>
                  <w:gridSpan w:val="3"/>
                  <w:noWrap/>
                </w:tcPr>
                <w:p w14:paraId="2362CB0F" w14:textId="77777777" w:rsidR="008414D1" w:rsidRDefault="008414D1" w:rsidP="00964131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breach of home detention condition (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 xml:space="preserve">Bail Act 1982 </w:t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>s. 54(1)(a)(iii))</w:t>
                  </w:r>
                </w:p>
                <w:p w14:paraId="2C32EF48" w14:textId="5269335D" w:rsidR="000D3EC5" w:rsidRPr="000B564C" w:rsidRDefault="000D3EC5" w:rsidP="00964131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    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>breach of electronic monitoring condition (Bail Act 1982 s. 54(1)(a)(iv))</w:t>
                  </w:r>
                </w:p>
                <w:p w14:paraId="2014D0F3" w14:textId="77777777" w:rsidR="008414D1" w:rsidRPr="000B564C" w:rsidRDefault="008414D1" w:rsidP="00964131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surety no longer suitable or dead (</w:t>
                  </w:r>
                  <w:r w:rsidRPr="000D3EC5">
                    <w:rPr>
                      <w:rFonts w:eastAsia="Times New Roman"/>
                      <w:sz w:val="18"/>
                      <w:szCs w:val="18"/>
                    </w:rPr>
                    <w:t xml:space="preserve">Bail Act 1982 </w:t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>s. 54(1)(b)(</w:t>
                  </w:r>
                  <w:proofErr w:type="spellStart"/>
                  <w:r w:rsidRPr="000B564C">
                    <w:rPr>
                      <w:rFonts w:eastAsia="Times New Roman"/>
                      <w:sz w:val="18"/>
                      <w:szCs w:val="18"/>
                    </w:rPr>
                    <w:t>i</w:t>
                  </w:r>
                  <w:proofErr w:type="spellEnd"/>
                  <w:r w:rsidRPr="000B564C">
                    <w:rPr>
                      <w:rFonts w:eastAsia="Times New Roman"/>
                      <w:sz w:val="18"/>
                      <w:szCs w:val="18"/>
                    </w:rPr>
                    <w:t>))</w:t>
                  </w:r>
                </w:p>
                <w:p w14:paraId="59A0AD3A" w14:textId="77777777" w:rsidR="008414D1" w:rsidRPr="000B564C" w:rsidRDefault="008414D1" w:rsidP="00964131">
                  <w:pPr>
                    <w:tabs>
                      <w:tab w:val="left" w:pos="567"/>
                    </w:tabs>
                    <w:spacing w:after="360"/>
                    <w:ind w:left="527" w:hanging="527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B564C">
                    <w:rPr>
                      <w:rFonts w:eastAsia="Times New Roman"/>
                      <w:sz w:val="18"/>
                      <w:szCs w:val="18"/>
                    </w:rPr>
                    <w:sym w:font="Wingdings" w:char="F072"/>
                  </w:r>
                  <w:r w:rsidRPr="000B564C">
                    <w:rPr>
                      <w:rFonts w:eastAsia="Times New Roman"/>
                      <w:sz w:val="18"/>
                      <w:szCs w:val="18"/>
                    </w:rPr>
                    <w:tab/>
                    <w:t>other (specify):</w:t>
                  </w:r>
                </w:p>
              </w:tc>
            </w:tr>
            <w:tr w:rsidR="000D3EC5" w:rsidRPr="000D3EC5" w14:paraId="5295B232" w14:textId="77777777" w:rsidTr="008414D1">
              <w:trPr>
                <w:cantSplit/>
                <w:trHeight w:val="80"/>
              </w:trPr>
              <w:tc>
                <w:tcPr>
                  <w:tcW w:w="8363" w:type="dxa"/>
                  <w:gridSpan w:val="3"/>
                  <w:noWrap/>
                </w:tcPr>
                <w:p w14:paraId="3C0623BC" w14:textId="77777777" w:rsidR="000D3EC5" w:rsidRPr="000B564C" w:rsidRDefault="000D3EC5" w:rsidP="00964131">
                  <w:pPr>
                    <w:tabs>
                      <w:tab w:val="left" w:pos="567"/>
                    </w:tabs>
                    <w:ind w:left="525" w:hanging="525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14:paraId="3956912D" w14:textId="77777777" w:rsidR="001953BC" w:rsidRPr="000D3EC5" w:rsidRDefault="001953BC" w:rsidP="00964131">
            <w:pPr>
              <w:pStyle w:val="TableParagraph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8414D1" w:rsidRPr="00751418" w14:paraId="2D648F17" w14:textId="77777777" w:rsidTr="0084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4ECAE" w14:textId="77777777" w:rsidR="008414D1" w:rsidRPr="008414D1" w:rsidRDefault="008414D1" w:rsidP="0002353B">
            <w:pPr>
              <w:pStyle w:val="zyTableNAm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8414D1">
              <w:rPr>
                <w:rFonts w:ascii="Arial" w:hAnsi="Arial" w:cs="Arial"/>
                <w:b/>
                <w:sz w:val="18"/>
                <w:szCs w:val="18"/>
              </w:rPr>
              <w:t>Description of grounds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8B855" w14:textId="77777777" w:rsidR="008414D1" w:rsidRPr="008414D1" w:rsidRDefault="008414D1" w:rsidP="0002353B">
            <w:pPr>
              <w:pStyle w:val="zyTableNAm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4D1" w:rsidRPr="00751418" w14:paraId="5599DDD8" w14:textId="77777777" w:rsidTr="0084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222BA" w14:textId="77777777" w:rsidR="008414D1" w:rsidRPr="008414D1" w:rsidRDefault="008414D1" w:rsidP="0002353B">
            <w:pPr>
              <w:pStyle w:val="zyTableNAm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8414D1">
              <w:rPr>
                <w:rFonts w:ascii="Arial" w:hAnsi="Arial" w:cs="Arial"/>
                <w:b/>
                <w:sz w:val="18"/>
                <w:szCs w:val="18"/>
              </w:rPr>
              <w:t>Signature of applicant or lawyer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8AE3FA" w14:textId="77777777" w:rsidR="008414D1" w:rsidRPr="008414D1" w:rsidRDefault="008414D1" w:rsidP="0002353B">
            <w:pPr>
              <w:pStyle w:val="zyTableNAm"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58E6AF" w14:textId="77777777" w:rsidR="008414D1" w:rsidRPr="008414D1" w:rsidRDefault="008414D1" w:rsidP="0002353B">
            <w:pPr>
              <w:pStyle w:val="zyTableNAm"/>
              <w:spacing w:before="0" w:after="60"/>
              <w:rPr>
                <w:rFonts w:ascii="Arial" w:hAnsi="Arial" w:cs="Arial"/>
                <w:sz w:val="18"/>
                <w:szCs w:val="18"/>
              </w:rPr>
            </w:pPr>
            <w:r w:rsidRPr="008414D1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14:paraId="3D967A87" w14:textId="77777777" w:rsidR="008414D1" w:rsidRPr="008414D1" w:rsidRDefault="008414D1" w:rsidP="0002353B">
            <w:pPr>
              <w:pStyle w:val="zyTableNAm"/>
              <w:spacing w:before="0" w:after="60"/>
              <w:rPr>
                <w:rFonts w:ascii="Arial" w:hAnsi="Arial" w:cs="Arial"/>
                <w:sz w:val="18"/>
                <w:szCs w:val="18"/>
              </w:rPr>
            </w:pPr>
            <w:r w:rsidRPr="008414D1">
              <w:rPr>
                <w:rFonts w:ascii="Arial" w:hAnsi="Arial" w:cs="Arial"/>
                <w:sz w:val="18"/>
                <w:szCs w:val="18"/>
              </w:rPr>
              <w:t>Applicant / Applicant’s lawyer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0E7544D" w14:textId="77777777" w:rsidR="008414D1" w:rsidRPr="008414D1" w:rsidRDefault="008414D1" w:rsidP="0002353B">
            <w:pPr>
              <w:pStyle w:val="zyTableNAm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8414D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8414D1" w14:paraId="591397B2" w14:textId="77777777" w:rsidTr="008414D1">
        <w:trPr>
          <w:trHeight w:val="373"/>
        </w:trPr>
        <w:tc>
          <w:tcPr>
            <w:tcW w:w="10774" w:type="dxa"/>
            <w:gridSpan w:val="11"/>
          </w:tcPr>
          <w:p w14:paraId="0AE09970" w14:textId="77777777" w:rsidR="008414D1" w:rsidRPr="008414D1" w:rsidRDefault="008414D1" w:rsidP="0002353B">
            <w:pPr>
              <w:pStyle w:val="TableParagraph"/>
              <w:spacing w:line="180" w:lineRule="exact"/>
              <w:ind w:left="2365" w:right="2358"/>
              <w:jc w:val="center"/>
              <w:rPr>
                <w:b/>
                <w:sz w:val="18"/>
                <w:szCs w:val="18"/>
              </w:rPr>
            </w:pPr>
            <w:r w:rsidRPr="008414D1">
              <w:rPr>
                <w:b/>
                <w:sz w:val="18"/>
                <w:szCs w:val="18"/>
              </w:rPr>
              <w:t>HEARING DETAILS</w:t>
            </w:r>
          </w:p>
          <w:p w14:paraId="656B1BBA" w14:textId="77777777" w:rsidR="008414D1" w:rsidRPr="008414D1" w:rsidRDefault="008414D1" w:rsidP="0002353B">
            <w:pPr>
              <w:pStyle w:val="TableParagraph"/>
              <w:spacing w:line="174" w:lineRule="exact"/>
              <w:ind w:left="2365" w:right="2362"/>
              <w:jc w:val="center"/>
              <w:rPr>
                <w:b/>
                <w:sz w:val="18"/>
                <w:szCs w:val="18"/>
              </w:rPr>
            </w:pPr>
            <w:r w:rsidRPr="008414D1">
              <w:rPr>
                <w:b/>
                <w:sz w:val="18"/>
                <w:szCs w:val="18"/>
              </w:rPr>
              <w:t>This application will be heard on:</w:t>
            </w:r>
          </w:p>
        </w:tc>
      </w:tr>
      <w:tr w:rsidR="008414D1" w14:paraId="5CA6CA02" w14:textId="77777777" w:rsidTr="008414D1">
        <w:trPr>
          <w:trHeight w:val="424"/>
        </w:trPr>
        <w:tc>
          <w:tcPr>
            <w:tcW w:w="3433" w:type="dxa"/>
            <w:gridSpan w:val="2"/>
          </w:tcPr>
          <w:p w14:paraId="5FAF5B6F" w14:textId="77777777" w:rsidR="008414D1" w:rsidRDefault="008414D1" w:rsidP="0002353B">
            <w:pPr>
              <w:pStyle w:val="TableParagraph"/>
              <w:ind w:left="26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Date and time</w:t>
            </w:r>
          </w:p>
        </w:tc>
        <w:tc>
          <w:tcPr>
            <w:tcW w:w="632" w:type="dxa"/>
            <w:gridSpan w:val="2"/>
          </w:tcPr>
          <w:p w14:paraId="65538E02" w14:textId="77777777" w:rsidR="008414D1" w:rsidRDefault="008414D1" w:rsidP="0002353B">
            <w:pPr>
              <w:pStyle w:val="TableParagraph"/>
              <w:spacing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315" w:type="dxa"/>
            <w:gridSpan w:val="3"/>
          </w:tcPr>
          <w:p w14:paraId="517BD704" w14:textId="77777777" w:rsidR="008414D1" w:rsidRDefault="008414D1" w:rsidP="0002353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14:paraId="16F48AB3" w14:textId="77777777" w:rsidR="008414D1" w:rsidRDefault="008414D1" w:rsidP="0002353B">
            <w:pPr>
              <w:pStyle w:val="TableParagraph"/>
              <w:spacing w:line="178" w:lineRule="exact"/>
              <w:ind w:left="20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3544" w:type="dxa"/>
            <w:gridSpan w:val="2"/>
          </w:tcPr>
          <w:p w14:paraId="3E79AB20" w14:textId="77777777" w:rsidR="008414D1" w:rsidRPr="008414D1" w:rsidRDefault="008414D1" w:rsidP="0002353B">
            <w:pPr>
              <w:pStyle w:val="TableParagraph"/>
              <w:spacing w:line="178" w:lineRule="exact"/>
              <w:ind w:left="24"/>
              <w:rPr>
                <w:sz w:val="18"/>
                <w:szCs w:val="18"/>
              </w:rPr>
            </w:pPr>
            <w:r w:rsidRPr="008414D1">
              <w:rPr>
                <w:sz w:val="18"/>
                <w:szCs w:val="18"/>
              </w:rPr>
              <w:t>9 am or as soon after as possible</w:t>
            </w:r>
          </w:p>
        </w:tc>
      </w:tr>
      <w:tr w:rsidR="008414D1" w14:paraId="651038ED" w14:textId="77777777" w:rsidTr="008414D1">
        <w:trPr>
          <w:trHeight w:val="372"/>
        </w:trPr>
        <w:tc>
          <w:tcPr>
            <w:tcW w:w="3433" w:type="dxa"/>
            <w:gridSpan w:val="2"/>
          </w:tcPr>
          <w:p w14:paraId="05A09156" w14:textId="77777777" w:rsidR="008414D1" w:rsidRDefault="008414D1" w:rsidP="0002353B">
            <w:pPr>
              <w:pStyle w:val="TableParagraph"/>
              <w:spacing w:line="181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Place</w:t>
            </w:r>
          </w:p>
        </w:tc>
        <w:tc>
          <w:tcPr>
            <w:tcW w:w="7341" w:type="dxa"/>
            <w:gridSpan w:val="9"/>
          </w:tcPr>
          <w:p w14:paraId="7BF44537" w14:textId="77777777" w:rsidR="008414D1" w:rsidRPr="008414D1" w:rsidRDefault="008414D1" w:rsidP="0002353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A64D64E" w14:textId="77777777" w:rsidR="00D5177F" w:rsidRDefault="00D5177F" w:rsidP="008414D1"/>
    <w:sectPr w:rsidR="00D5177F" w:rsidSect="008414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abstractNum w:abstractNumId="6" w15:restartNumberingAfterBreak="0">
    <w:nsid w:val="4ACB22EA"/>
    <w:multiLevelType w:val="hybridMultilevel"/>
    <w:tmpl w:val="442E07D6"/>
    <w:lvl w:ilvl="0" w:tplc="1CB22E5A">
      <w:numFmt w:val="bullet"/>
      <w:lvlText w:val=""/>
      <w:lvlJc w:val="left"/>
      <w:pPr>
        <w:ind w:left="353" w:hanging="325"/>
      </w:pPr>
      <w:rPr>
        <w:rFonts w:ascii="Wingdings" w:eastAsia="Wingdings" w:hAnsi="Wingdings" w:cs="Wingdings" w:hint="default"/>
        <w:w w:val="100"/>
        <w:sz w:val="16"/>
        <w:szCs w:val="16"/>
        <w:lang w:val="en-AU" w:eastAsia="en-AU" w:bidi="en-AU"/>
      </w:rPr>
    </w:lvl>
    <w:lvl w:ilvl="1" w:tplc="77A46AB2">
      <w:numFmt w:val="bullet"/>
      <w:lvlText w:val=""/>
      <w:lvlJc w:val="left"/>
      <w:pPr>
        <w:ind w:left="775" w:hanging="396"/>
      </w:pPr>
      <w:rPr>
        <w:rFonts w:ascii="Wingdings" w:eastAsia="Wingdings" w:hAnsi="Wingdings" w:cs="Wingdings" w:hint="default"/>
        <w:w w:val="100"/>
        <w:sz w:val="16"/>
        <w:szCs w:val="16"/>
        <w:lang w:val="en-AU" w:eastAsia="en-AU" w:bidi="en-AU"/>
      </w:rPr>
    </w:lvl>
    <w:lvl w:ilvl="2" w:tplc="A246E83A">
      <w:numFmt w:val="bullet"/>
      <w:lvlText w:val="•"/>
      <w:lvlJc w:val="left"/>
      <w:pPr>
        <w:ind w:left="1371" w:hanging="396"/>
      </w:pPr>
      <w:rPr>
        <w:rFonts w:hint="default"/>
        <w:lang w:val="en-AU" w:eastAsia="en-AU" w:bidi="en-AU"/>
      </w:rPr>
    </w:lvl>
    <w:lvl w:ilvl="3" w:tplc="9D5E92F2">
      <w:numFmt w:val="bullet"/>
      <w:lvlText w:val="•"/>
      <w:lvlJc w:val="left"/>
      <w:pPr>
        <w:ind w:left="1962" w:hanging="396"/>
      </w:pPr>
      <w:rPr>
        <w:rFonts w:hint="default"/>
        <w:lang w:val="en-AU" w:eastAsia="en-AU" w:bidi="en-AU"/>
      </w:rPr>
    </w:lvl>
    <w:lvl w:ilvl="4" w:tplc="F22C274E">
      <w:numFmt w:val="bullet"/>
      <w:lvlText w:val="•"/>
      <w:lvlJc w:val="left"/>
      <w:pPr>
        <w:ind w:left="2553" w:hanging="396"/>
      </w:pPr>
      <w:rPr>
        <w:rFonts w:hint="default"/>
        <w:lang w:val="en-AU" w:eastAsia="en-AU" w:bidi="en-AU"/>
      </w:rPr>
    </w:lvl>
    <w:lvl w:ilvl="5" w:tplc="474A3552">
      <w:numFmt w:val="bullet"/>
      <w:lvlText w:val="•"/>
      <w:lvlJc w:val="left"/>
      <w:pPr>
        <w:ind w:left="3144" w:hanging="396"/>
      </w:pPr>
      <w:rPr>
        <w:rFonts w:hint="default"/>
        <w:lang w:val="en-AU" w:eastAsia="en-AU" w:bidi="en-AU"/>
      </w:rPr>
    </w:lvl>
    <w:lvl w:ilvl="6" w:tplc="E0E41994">
      <w:numFmt w:val="bullet"/>
      <w:lvlText w:val="•"/>
      <w:lvlJc w:val="left"/>
      <w:pPr>
        <w:ind w:left="3736" w:hanging="396"/>
      </w:pPr>
      <w:rPr>
        <w:rFonts w:hint="default"/>
        <w:lang w:val="en-AU" w:eastAsia="en-AU" w:bidi="en-AU"/>
      </w:rPr>
    </w:lvl>
    <w:lvl w:ilvl="7" w:tplc="9AC28F82">
      <w:numFmt w:val="bullet"/>
      <w:lvlText w:val="•"/>
      <w:lvlJc w:val="left"/>
      <w:pPr>
        <w:ind w:left="4327" w:hanging="396"/>
      </w:pPr>
      <w:rPr>
        <w:rFonts w:hint="default"/>
        <w:lang w:val="en-AU" w:eastAsia="en-AU" w:bidi="en-AU"/>
      </w:rPr>
    </w:lvl>
    <w:lvl w:ilvl="8" w:tplc="0AB64F48">
      <w:numFmt w:val="bullet"/>
      <w:lvlText w:val="•"/>
      <w:lvlJc w:val="left"/>
      <w:pPr>
        <w:ind w:left="4918" w:hanging="396"/>
      </w:pPr>
      <w:rPr>
        <w:rFonts w:hint="default"/>
        <w:lang w:val="en-AU" w:eastAsia="en-AU" w:bidi="en-AU"/>
      </w:rPr>
    </w:lvl>
  </w:abstractNum>
  <w:num w:numId="1" w16cid:durableId="1731884073">
    <w:abstractNumId w:val="4"/>
  </w:num>
  <w:num w:numId="2" w16cid:durableId="32192829">
    <w:abstractNumId w:val="3"/>
  </w:num>
  <w:num w:numId="3" w16cid:durableId="2065254850">
    <w:abstractNumId w:val="3"/>
  </w:num>
  <w:num w:numId="4" w16cid:durableId="1446804808">
    <w:abstractNumId w:val="2"/>
  </w:num>
  <w:num w:numId="5" w16cid:durableId="1461873141">
    <w:abstractNumId w:val="2"/>
  </w:num>
  <w:num w:numId="6" w16cid:durableId="435291016">
    <w:abstractNumId w:val="1"/>
  </w:num>
  <w:num w:numId="7" w16cid:durableId="148637966">
    <w:abstractNumId w:val="5"/>
  </w:num>
  <w:num w:numId="8" w16cid:durableId="311839564">
    <w:abstractNumId w:val="0"/>
  </w:num>
  <w:num w:numId="9" w16cid:durableId="1423260234">
    <w:abstractNumId w:val="0"/>
  </w:num>
  <w:num w:numId="10" w16cid:durableId="1572109862">
    <w:abstractNumId w:val="4"/>
  </w:num>
  <w:num w:numId="11" w16cid:durableId="411202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BC"/>
    <w:rsid w:val="000D3EC5"/>
    <w:rsid w:val="000F5549"/>
    <w:rsid w:val="001953BC"/>
    <w:rsid w:val="002C337F"/>
    <w:rsid w:val="0053299C"/>
    <w:rsid w:val="006C45CB"/>
    <w:rsid w:val="008414D1"/>
    <w:rsid w:val="00893CB4"/>
    <w:rsid w:val="00964131"/>
    <w:rsid w:val="00A03590"/>
    <w:rsid w:val="00A40E4D"/>
    <w:rsid w:val="00C5137D"/>
    <w:rsid w:val="00D05C97"/>
    <w:rsid w:val="00D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4715"/>
  <w15:chartTrackingRefBased/>
  <w15:docId w15:val="{05C733DA-65EB-4066-962D-8B2C1BA7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5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953BC"/>
  </w:style>
  <w:style w:type="paragraph" w:customStyle="1" w:styleId="zyTableNAm">
    <w:name w:val="zyTableNAm"/>
    <w:basedOn w:val="Normal"/>
    <w:rsid w:val="00A40E4D"/>
    <w:pPr>
      <w:widowControl/>
      <w:tabs>
        <w:tab w:val="left" w:pos="567"/>
      </w:tabs>
      <w:autoSpaceDE/>
      <w:autoSpaceDN/>
      <w:spacing w:before="120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7F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Deborah</dc:creator>
  <cp:keywords/>
  <dc:description/>
  <cp:lastModifiedBy>Murphy, David</cp:lastModifiedBy>
  <cp:revision>4</cp:revision>
  <cp:lastPrinted>2020-05-08T03:59:00Z</cp:lastPrinted>
  <dcterms:created xsi:type="dcterms:W3CDTF">2020-05-06T08:23:00Z</dcterms:created>
  <dcterms:modified xsi:type="dcterms:W3CDTF">2024-12-16T04:24:00Z</dcterms:modified>
</cp:coreProperties>
</file>